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9.0 -->
  <w:body>
    <w:p w:rsidR="00A77B3E">
      <w:pPr>
        <w:sectPr>
          <w:pgSz w:w="9360" w:h="12767"/>
          <w:pgMar w:top="0" w:right="0" w:bottom="0" w:left="0" w:header="720" w:footer="720" w:gutter="0"/>
          <w:cols w:space="720"/>
          <w:docGrid w:linePitch="360"/>
        </w:sectPr>
      </w:pPr>
      <w:r>
        <w:drawing>
          <wp:inline>
            <wp:extent cx="5943600" cy="8107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284" w:rsidP="003C22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bookmarkStart w:id="0" w:name="_GoBack"/>
      <w:bookmarkEnd w:id="0"/>
    </w:p>
    <w:p w:rsidR="00F018F8" w:rsidRPr="001F5163" w:rsidP="003C22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1F5163" w:rsidRPr="00FF63FD" w:rsidP="003C2284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b/>
          <w:bCs/>
          <w:sz w:val="22"/>
          <w:szCs w:val="22"/>
          <w:lang w:val="ru-RU" w:eastAsia="en-US" w:bidi="ar-SA"/>
        </w:rPr>
      </w:pPr>
      <w:r w:rsidRPr="001F5163"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  <w:t xml:space="preserve">                               </w:t>
      </w:r>
      <w:r w:rsidRPr="00FF63FD">
        <w:rPr>
          <w:rFonts w:ascii="Times New Roman" w:eastAsia="Calibri" w:hAnsi="Times New Roman" w:cs="Times New Roman"/>
          <w:b/>
          <w:bCs/>
          <w:sz w:val="22"/>
          <w:szCs w:val="22"/>
          <w:lang w:val="ru-RU" w:eastAsia="en-US" w:bidi="ar-SA"/>
        </w:rPr>
        <w:t>Пояснительная записка</w:t>
      </w:r>
    </w:p>
    <w:p w:rsidR="00FF63FD" w:rsidP="003C2284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</w:pPr>
      <w:r w:rsidRPr="001F5163"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  <w:t xml:space="preserve"> Дополнительная общеобразовательная общеразвивающая программа «Занимательная химия» естественнонаучной направленности ориентирована на знакомство учащихся с веществами, из которых состоит окружающий мир, позволяет раскрыть важнейшие взаимосвязи человека и веществ и среде его обитания с использованием оборудования центра «Точка Роста». Знакомство детей с веществами, химическими явлениями начинается еще в раннем детстве. Каждый ребенок знаком с названиями применяемых в быту веществ, некоторыми полезными ископаемыми. Однако к началу изучения химии в 8-м классе познавательные интересы школьников в значительной мере ослабевают. Последующее изучение химии на уроках для многих учащихся протекает не очень успешно. Это обусловлено сложностью материала, нерационально спроектированными программами и формально написанными учебниками по химии. С целью формирования основ химического мировоззрения предназначена данная программа «Занимательная химия» и ориентирована на обучающихся того возраста, в котором интерес к окружающему миру особенно велик, а специальных знаний ещё не хватает. Данная программа составлена по учебным пособиям с подробными инструкциями и необходимым теоретическим материалом. При реализации данной программы будет задействовано оборудование центра «Точка роста». Цель: удовлетворить познавательные запросы детей, развивать исследовательский подход к изучению окружающего мира и умение применять свои знания на практике, расширить знания учащихся о применении веществ в повседневной жизни, реализовать общекультурный компонент. </w:t>
      </w:r>
    </w:p>
    <w:p w:rsidR="00FF63FD" w:rsidP="003C2284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</w:pPr>
      <w:r w:rsidRPr="00FF63FD">
        <w:rPr>
          <w:rFonts w:ascii="Times New Roman" w:eastAsia="Calibri" w:hAnsi="Times New Roman" w:cs="Times New Roman"/>
          <w:b/>
          <w:bCs/>
          <w:sz w:val="22"/>
          <w:szCs w:val="22"/>
          <w:lang w:val="ru-RU" w:eastAsia="en-US" w:bidi="ar-SA"/>
        </w:rPr>
        <w:t>Задачи:</w:t>
      </w:r>
      <w:r w:rsidRPr="001F5163"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  <w:t xml:space="preserve"> Предметные: </w:t>
      </w:r>
    </w:p>
    <w:p w:rsidR="00FF63FD" w:rsidP="003C2284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</w:pPr>
      <w:r w:rsidRPr="001F5163">
        <w:rPr>
          <w:rFonts w:ascii="Symbol" w:eastAsia="Calibri" w:hAnsi="Symbol" w:cs="Times New Roman"/>
          <w:sz w:val="22"/>
          <w:szCs w:val="22"/>
          <w:lang w:val="ru-RU" w:eastAsia="en-US" w:bidi="ar-SA"/>
        </w:rPr>
        <w:sym w:font="Symbol" w:char="F0B7"/>
      </w:r>
      <w:r w:rsidRPr="001F5163"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  <w:t xml:space="preserve"> Сформировать навыки элементарной исследовательской работы; </w:t>
      </w:r>
      <w:r w:rsidRPr="001F5163">
        <w:rPr>
          <w:rFonts w:ascii="Symbol" w:eastAsia="Calibri" w:hAnsi="Symbol" w:cs="Times New Roman"/>
          <w:sz w:val="22"/>
          <w:szCs w:val="22"/>
          <w:lang w:val="ru-RU" w:eastAsia="en-US" w:bidi="ar-SA"/>
        </w:rPr>
        <w:sym w:font="Symbol" w:char="F0B7"/>
      </w:r>
      <w:r w:rsidRPr="001F5163"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  <w:t xml:space="preserve"> Расширить знания учащихся по химии, экологии; </w:t>
      </w:r>
      <w:r w:rsidRPr="001F5163">
        <w:rPr>
          <w:rFonts w:ascii="Symbol" w:eastAsia="Calibri" w:hAnsi="Symbol" w:cs="Times New Roman"/>
          <w:sz w:val="22"/>
          <w:szCs w:val="22"/>
          <w:lang w:val="ru-RU" w:eastAsia="en-US" w:bidi="ar-SA"/>
        </w:rPr>
        <w:sym w:font="Symbol" w:char="F0B7"/>
      </w:r>
      <w:r w:rsidRPr="001F5163"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  <w:t xml:space="preserve"> Научить применять коммуникативные и презентационные навыки; </w:t>
      </w:r>
      <w:r w:rsidRPr="001F5163">
        <w:rPr>
          <w:rFonts w:ascii="Symbol" w:eastAsia="Calibri" w:hAnsi="Symbol" w:cs="Times New Roman"/>
          <w:sz w:val="22"/>
          <w:szCs w:val="22"/>
          <w:lang w:val="ru-RU" w:eastAsia="en-US" w:bidi="ar-SA"/>
        </w:rPr>
        <w:sym w:font="Symbol" w:char="F0B7"/>
      </w:r>
      <w:r w:rsidRPr="001F5163"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  <w:t xml:space="preserve"> Научить оформлять результаты своей работы. </w:t>
      </w:r>
    </w:p>
    <w:p w:rsidR="001F5163" w:rsidP="003C2284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</w:pPr>
      <w:r w:rsidRPr="001F5163"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  <w:t xml:space="preserve">Метапредметные: </w:t>
      </w:r>
      <w:r w:rsidRPr="001F5163">
        <w:rPr>
          <w:rFonts w:ascii="Symbol" w:eastAsia="Calibri" w:hAnsi="Symbol" w:cs="Times New Roman"/>
          <w:sz w:val="22"/>
          <w:szCs w:val="22"/>
          <w:lang w:val="ru-RU" w:eastAsia="en-US" w:bidi="ar-SA"/>
        </w:rPr>
        <w:sym w:font="Symbol" w:char="F0B7"/>
      </w:r>
      <w:r w:rsidRPr="001F5163"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  <w:t xml:space="preserve"> Развить умение проектирования своей деятельности; </w:t>
      </w:r>
      <w:r w:rsidRPr="001F5163">
        <w:rPr>
          <w:rFonts w:ascii="Symbol" w:eastAsia="Calibri" w:hAnsi="Symbol" w:cs="Times New Roman"/>
          <w:sz w:val="22"/>
          <w:szCs w:val="22"/>
          <w:lang w:val="ru-RU" w:eastAsia="en-US" w:bidi="ar-SA"/>
        </w:rPr>
        <w:sym w:font="Symbol" w:char="F0B7"/>
      </w:r>
      <w:r w:rsidRPr="001F5163"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  <w:t xml:space="preserve"> Продолжить формирование навыков самостоятельной работы с различными источниками информации; </w:t>
      </w:r>
      <w:r w:rsidRPr="001F5163">
        <w:rPr>
          <w:rFonts w:ascii="Symbol" w:eastAsia="Calibri" w:hAnsi="Symbol" w:cs="Times New Roman"/>
          <w:sz w:val="22"/>
          <w:szCs w:val="22"/>
          <w:lang w:val="ru-RU" w:eastAsia="en-US" w:bidi="ar-SA"/>
        </w:rPr>
        <w:sym w:font="Symbol" w:char="F0B7"/>
      </w:r>
      <w:r w:rsidRPr="001F5163"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  <w:t xml:space="preserve"> Продолжить развивать творческие способности</w:t>
      </w:r>
    </w:p>
    <w:p w:rsidR="00FF63FD" w:rsidP="003C2284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</w:pPr>
      <w:r w:rsidRPr="001F5163"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  <w:t xml:space="preserve">Личностные: </w:t>
      </w:r>
      <w:r w:rsidRPr="001F5163">
        <w:rPr>
          <w:rFonts w:ascii="Symbol" w:eastAsia="Calibri" w:hAnsi="Symbol" w:cs="Times New Roman"/>
          <w:sz w:val="22"/>
          <w:szCs w:val="22"/>
          <w:lang w:val="ru-RU" w:eastAsia="en-US" w:bidi="ar-SA"/>
        </w:rPr>
        <w:sym w:font="Symbol" w:char="F0B7"/>
      </w:r>
      <w:r w:rsidRPr="001F5163"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  <w:t xml:space="preserve"> Продолжить воспитание навыков экологической культуры, ответственного отношения к людям и к природе; </w:t>
      </w:r>
      <w:r w:rsidRPr="001F5163">
        <w:rPr>
          <w:rFonts w:ascii="Symbol" w:eastAsia="Calibri" w:hAnsi="Symbol" w:cs="Times New Roman"/>
          <w:sz w:val="22"/>
          <w:szCs w:val="22"/>
          <w:lang w:val="ru-RU" w:eastAsia="en-US" w:bidi="ar-SA"/>
        </w:rPr>
        <w:sym w:font="Symbol" w:char="F0B7"/>
      </w:r>
      <w:r w:rsidRPr="001F5163"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  <w:t xml:space="preserve"> Совершенствовать навыки коллективной работы; </w:t>
      </w:r>
      <w:r w:rsidRPr="001F5163">
        <w:rPr>
          <w:rFonts w:ascii="Symbol" w:eastAsia="Calibri" w:hAnsi="Symbol" w:cs="Times New Roman"/>
          <w:sz w:val="22"/>
          <w:szCs w:val="22"/>
          <w:lang w:val="ru-RU" w:eastAsia="en-US" w:bidi="ar-SA"/>
        </w:rPr>
        <w:sym w:font="Symbol" w:char="F0B7"/>
      </w:r>
      <w:r w:rsidRPr="001F5163"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  <w:t xml:space="preserve"> Способствовать пониманию современных проблем экологии сознанию их актуальности.</w:t>
      </w:r>
    </w:p>
    <w:p w:rsidR="00FF63FD" w:rsidP="003C2284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</w:pPr>
      <w:r w:rsidRPr="001F5163"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  <w:t xml:space="preserve"> Сроки реализации программы. Программа рассчитана на 1 год, общее количество часов – 34 ч. Принципы, лежащие в основе работы по программе: </w:t>
      </w:r>
    </w:p>
    <w:p w:rsidR="00FF63FD" w:rsidP="003C2284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</w:pPr>
      <w:r w:rsidRPr="001F5163"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  <w:t xml:space="preserve">Принцип добровольности. К занятиям допускаются все желающие, соответствующие данному возрасту, на добровольной основе и бесплатно. </w:t>
      </w:r>
    </w:p>
    <w:p w:rsidR="00FF63FD" w:rsidP="003C2284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</w:pPr>
      <w:r w:rsidRPr="001F5163"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  <w:t>Принцип взаимоуважения. Ребята уважают интересы друг друга, поддерживают и помогают друг другу во всех начинаниях;</w:t>
      </w:r>
    </w:p>
    <w:p w:rsidR="00FF63FD" w:rsidP="003C2284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</w:pPr>
      <w:r w:rsidRPr="001F5163"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  <w:t xml:space="preserve"> Принцип научности. Весь материал, используемый на занятиях, имеет под собой научную основу. Принцип доступности материала и соответствия возрасту. Ребята могут выбирать темы работ в зависимости от своих возможностей и возраста. </w:t>
      </w:r>
    </w:p>
    <w:p w:rsidR="00FF63FD" w:rsidP="003C2284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</w:pPr>
      <w:r w:rsidRPr="001F5163"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  <w:t>Принцип практической значимости тех или иных навыков и знаний в повседневной жизни учащегося.</w:t>
      </w:r>
    </w:p>
    <w:p w:rsidR="00FF63FD" w:rsidP="003C2284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</w:pPr>
      <w:r w:rsidRPr="001F5163"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  <w:t xml:space="preserve"> Принцип вариативности. Материал и темы для изучения можно менять в зависимости от интересов и потребностей ребят. Учащиеся сами выбирают объем и качество работ, будь то учебное исследование, или теоретическая информация, или творческие задания </w:t>
      </w:r>
      <w:r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  <w:t xml:space="preserve">и </w:t>
      </w:r>
      <w:r w:rsidRPr="001F5163"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  <w:t>т.д.</w:t>
      </w:r>
    </w:p>
    <w:p w:rsidR="00FF63FD" w:rsidP="003C2284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</w:pPr>
      <w:r w:rsidRPr="001F5163"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  <w:t xml:space="preserve"> Принцип соответствия содержания запросам ребенка. В работе мы опираемся на</w:t>
      </w:r>
      <w:r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  <w:t xml:space="preserve"> </w:t>
      </w:r>
      <w:r w:rsidRPr="001F5163"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  <w:t>те</w:t>
      </w:r>
      <w:r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  <w:t xml:space="preserve"> </w:t>
      </w:r>
      <w:r w:rsidRPr="001F5163"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  <w:t xml:space="preserve">аргументы, которые значимы для подростка сейчас, которые сегодня дадут ему те или иные преимущества для социальной адаптации. </w:t>
      </w:r>
    </w:p>
    <w:p w:rsidR="00FF63FD" w:rsidP="003C2284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</w:pPr>
      <w:r w:rsidRPr="001F5163"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  <w:t xml:space="preserve">Принцип дифференциации индивидуализации. Ребята выбирают задания в соответствии с запросами и индивидуальными способностями. </w:t>
      </w:r>
    </w:p>
    <w:p w:rsidR="00FF63FD" w:rsidP="003C2284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</w:pPr>
      <w:r w:rsidRPr="001F5163"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  <w:t xml:space="preserve">В соответствии с возрастом применяются разнообразные формы деятельности: беседа, игра, практическая работа, эксперимент, наблюдение, экспресс-исследование, коллективные и индивидуальные исследования, самостоятельная работа, защита исследовательских работ, мини-конференция, консультация. Коллективные формы используются при изучении теоретических сведений, оформлении выставок, проведении экскурсий. Групповые формы применяются при проведении практических работ, выполнении творческих, исследовательских заданий. Индивидуальные формы работы применяются при работе с отдельными ребятами, обладающими низким или высоким уровнем развития. </w:t>
      </w:r>
    </w:p>
    <w:p w:rsidR="00F018F8" w:rsidRPr="001F5163" w:rsidP="003C22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>
        <w:rPr>
          <w:rFonts w:ascii="Times New Roman" w:eastAsia="Calibri" w:hAnsi="Times New Roman" w:cs="Times New Roman"/>
          <w:sz w:val="22"/>
          <w:szCs w:val="22"/>
          <w:lang w:val="ru-RU" w:eastAsia="en-US" w:bidi="ar-SA"/>
        </w:rPr>
        <w:t xml:space="preserve"> СОДЕРЖАНИЕ</w:t>
      </w:r>
    </w:p>
    <w:tbl>
      <w:tblPr>
        <w:tblStyle w:val="TableGrid"/>
        <w:tblW w:w="0" w:type="auto"/>
        <w:tblLook w:val="04A0"/>
      </w:tblPr>
      <w:tblGrid>
        <w:gridCol w:w="558"/>
        <w:gridCol w:w="4619"/>
        <w:gridCol w:w="808"/>
        <w:gridCol w:w="3360"/>
      </w:tblGrid>
      <w:tr w:rsidTr="00C23D5C">
        <w:tblPrEx>
          <w:tblW w:w="0" w:type="auto"/>
          <w:tblLook w:val="04A0"/>
        </w:tblPrEx>
        <w:tc>
          <w:tcPr>
            <w:tcW w:w="558" w:type="dxa"/>
          </w:tcPr>
          <w:p w:rsidR="006C6592" w:rsidRPr="001F5163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5163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19" w:type="dxa"/>
          </w:tcPr>
          <w:p w:rsidR="006C6592" w:rsidRPr="001F5163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5163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808" w:type="dxa"/>
          </w:tcPr>
          <w:p w:rsidR="006C6592" w:rsidRPr="001F5163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51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3360" w:type="dxa"/>
          </w:tcPr>
          <w:p w:rsidR="006C6592" w:rsidRPr="001F5163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5163">
              <w:rPr>
                <w:rFonts w:ascii="Times New Roman" w:eastAsia="Calibri" w:hAnsi="Times New Roman" w:cs="Times New Roman"/>
                <w:sz w:val="24"/>
                <w:szCs w:val="24"/>
              </w:rPr>
              <w:t>Используемое оборудование</w:t>
            </w:r>
          </w:p>
        </w:tc>
      </w:tr>
      <w:tr w:rsidTr="00C23D5C">
        <w:tblPrEx>
          <w:tblW w:w="0" w:type="auto"/>
          <w:tblLook w:val="04A0"/>
        </w:tblPrEx>
        <w:tc>
          <w:tcPr>
            <w:tcW w:w="558" w:type="dxa"/>
          </w:tcPr>
          <w:p w:rsidR="006C6592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2CB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19" w:type="dxa"/>
          </w:tcPr>
          <w:p w:rsidR="006C6592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2CB5">
              <w:rPr>
                <w:rFonts w:ascii="Times New Roman" w:eastAsia="Calibri" w:hAnsi="Times New Roman" w:cs="Times New Roman"/>
                <w:sz w:val="24"/>
                <w:szCs w:val="24"/>
              </w:rPr>
              <w:t>Вводное занятие</w:t>
            </w:r>
            <w:r w:rsidR="004646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08" w:type="dxa"/>
          </w:tcPr>
          <w:p w:rsidR="006C6592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2CB5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3360" w:type="dxa"/>
          </w:tcPr>
          <w:p w:rsidR="006C6592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Tr="00C23D5C">
        <w:tblPrEx>
          <w:tblW w:w="0" w:type="auto"/>
          <w:tblLook w:val="04A0"/>
        </w:tblPrEx>
        <w:tc>
          <w:tcPr>
            <w:tcW w:w="558" w:type="dxa"/>
          </w:tcPr>
          <w:p w:rsidR="00945D0A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5D0A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5D0A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5D0A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2CB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46465F">
              <w:rPr>
                <w:rFonts w:ascii="Times New Roman" w:eastAsia="Calibri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4619" w:type="dxa"/>
          </w:tcPr>
          <w:p w:rsidR="00945D0A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2CB5">
              <w:rPr>
                <w:rFonts w:ascii="Times New Roman" w:eastAsia="Calibri" w:hAnsi="Times New Roman" w:cs="Times New Roman"/>
              </w:rPr>
              <w:t>Раздел 1. Приёмы обращения с веществами и оборудованием</w:t>
            </w:r>
            <w:r w:rsidR="000E1B9D">
              <w:rPr>
                <w:rFonts w:ascii="Times New Roman" w:eastAsia="Calibri" w:hAnsi="Times New Roman" w:cs="Times New Roman"/>
              </w:rPr>
              <w:t>. Эксперименты с химическими веществами</w:t>
            </w:r>
          </w:p>
          <w:p w:rsidR="00945D0A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5D0A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1-2.</w:t>
            </w:r>
            <w:r w:rsidRPr="00DD2CB5">
              <w:rPr>
                <w:rFonts w:ascii="Times New Roman" w:eastAsia="Calibri" w:hAnsi="Times New Roman" w:cs="Times New Roman"/>
              </w:rPr>
              <w:t xml:space="preserve">Знакомство с лабораторным оборудованием. </w:t>
            </w:r>
            <w:r w:rsidRPr="00DD2CB5" w:rsidR="00C23D5C">
              <w:rPr>
                <w:rFonts w:ascii="Times New Roman" w:eastAsia="Calibri" w:hAnsi="Times New Roman" w:cs="Times New Roman"/>
              </w:rPr>
              <w:t>Лабораторная работа №1 «</w:t>
            </w:r>
            <w:r w:rsidRPr="00DD2CB5">
              <w:rPr>
                <w:rFonts w:ascii="Times New Roman" w:eastAsia="Calibri" w:hAnsi="Times New Roman" w:cs="Times New Roman"/>
              </w:rPr>
              <w:t>Общие правила техники безопасности в химической лаборатории</w:t>
            </w:r>
            <w:r w:rsidRPr="00DD2CB5" w:rsidR="00C23D5C">
              <w:rPr>
                <w:rFonts w:ascii="Times New Roman" w:eastAsia="Calibri" w:hAnsi="Times New Roman" w:cs="Times New Roman"/>
              </w:rPr>
              <w:t>».</w:t>
            </w:r>
          </w:p>
          <w:p w:rsidR="00C23D5C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2CB5">
              <w:rPr>
                <w:rFonts w:ascii="Times New Roman" w:eastAsia="Calibri" w:hAnsi="Times New Roman" w:cs="Times New Roman"/>
              </w:rPr>
              <w:t>Лабораторная работа № 2 «Правила техники безопасности с химической посудой»</w:t>
            </w:r>
          </w:p>
        </w:tc>
        <w:tc>
          <w:tcPr>
            <w:tcW w:w="808" w:type="dxa"/>
          </w:tcPr>
          <w:p w:rsidR="00945D0A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DD2C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  <w:p w:rsidR="00945D0A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5D0A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5D0A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DD2C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360" w:type="dxa"/>
          </w:tcPr>
          <w:p w:rsidR="00945D0A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5D0A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5D0A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5D0A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2CB5">
              <w:rPr>
                <w:rFonts w:ascii="Times New Roman" w:eastAsia="Calibri" w:hAnsi="Times New Roman" w:cs="Times New Roman"/>
              </w:rPr>
              <w:t>Оборудование «Точка роста»</w:t>
            </w:r>
          </w:p>
        </w:tc>
      </w:tr>
      <w:tr w:rsidTr="00C23D5C">
        <w:tblPrEx>
          <w:tblW w:w="0" w:type="auto"/>
          <w:tblLook w:val="04A0"/>
        </w:tblPrEx>
        <w:tc>
          <w:tcPr>
            <w:tcW w:w="558" w:type="dxa"/>
          </w:tcPr>
          <w:p w:rsidR="00945D0A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19" w:type="dxa"/>
          </w:tcPr>
          <w:p w:rsidR="00945D0A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3.</w:t>
            </w:r>
            <w:r w:rsidRPr="00DD2CB5">
              <w:rPr>
                <w:rFonts w:ascii="Times New Roman" w:eastAsia="Calibri" w:hAnsi="Times New Roman" w:cs="Times New Roman"/>
              </w:rPr>
              <w:t xml:space="preserve">Нагревательные приборы и пользование ими. </w:t>
            </w:r>
            <w:r w:rsidRPr="00DD2CB5" w:rsidR="00C23D5C">
              <w:rPr>
                <w:rFonts w:ascii="Times New Roman" w:eastAsia="Calibri" w:hAnsi="Times New Roman" w:cs="Times New Roman"/>
              </w:rPr>
              <w:t>Лабораторная работа №3 «</w:t>
            </w:r>
            <w:r w:rsidRPr="00DD2CB5">
              <w:rPr>
                <w:rFonts w:ascii="Times New Roman" w:eastAsia="Calibri" w:hAnsi="Times New Roman" w:cs="Times New Roman"/>
              </w:rPr>
              <w:t>Правила техники безопасности с бытовым газом, спиртовкой, сухим горючим</w:t>
            </w:r>
            <w:r w:rsidRPr="00DD2CB5" w:rsidR="00C23D5C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808" w:type="dxa"/>
          </w:tcPr>
          <w:p w:rsidR="00945D0A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3360" w:type="dxa"/>
          </w:tcPr>
          <w:p w:rsidR="00945D0A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2CB5">
              <w:rPr>
                <w:rFonts w:ascii="Times New Roman" w:eastAsia="Calibri" w:hAnsi="Times New Roman" w:cs="Times New Roman"/>
              </w:rPr>
              <w:t>Оборудование «Точка роста»</w:t>
            </w:r>
          </w:p>
        </w:tc>
      </w:tr>
      <w:tr w:rsidTr="00C23D5C">
        <w:tblPrEx>
          <w:tblW w:w="0" w:type="auto"/>
          <w:tblLook w:val="04A0"/>
        </w:tblPrEx>
        <w:tc>
          <w:tcPr>
            <w:tcW w:w="558" w:type="dxa"/>
          </w:tcPr>
          <w:p w:rsidR="00945D0A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4619" w:type="dxa"/>
          </w:tcPr>
          <w:p w:rsidR="00945D0A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4-5.</w:t>
            </w:r>
            <w:r w:rsidRPr="00DD2CB5" w:rsidR="00DA7D4D">
              <w:rPr>
                <w:rFonts w:ascii="Times New Roman" w:eastAsia="Calibri" w:hAnsi="Times New Roman" w:cs="Times New Roman"/>
              </w:rPr>
              <w:t xml:space="preserve">Основные приемы работы с твердыми, жидкими, газообразными веществами. </w:t>
            </w:r>
            <w:r w:rsidRPr="00DD2CB5" w:rsidR="00C23D5C">
              <w:rPr>
                <w:rFonts w:ascii="Times New Roman" w:eastAsia="Calibri" w:hAnsi="Times New Roman" w:cs="Times New Roman"/>
              </w:rPr>
              <w:t>Лабораторная работа №4 «</w:t>
            </w:r>
            <w:r w:rsidRPr="00DD2CB5" w:rsidR="00DA7D4D">
              <w:rPr>
                <w:rFonts w:ascii="Times New Roman" w:eastAsia="Calibri" w:hAnsi="Times New Roman" w:cs="Times New Roman"/>
              </w:rPr>
              <w:t xml:space="preserve">Правила </w:t>
            </w:r>
            <w:r w:rsidRPr="00DD2CB5" w:rsidR="00C23D5C">
              <w:rPr>
                <w:rFonts w:ascii="Times New Roman" w:eastAsia="Calibri" w:hAnsi="Times New Roman" w:cs="Times New Roman"/>
              </w:rPr>
              <w:t>техники безопасности с реактивами»</w:t>
            </w:r>
          </w:p>
          <w:p w:rsidR="00C23D5C" w:rsidRPr="00DD2CB5" w:rsidP="0046465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08" w:type="dxa"/>
          </w:tcPr>
          <w:p w:rsidR="00945D0A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ч</w:t>
            </w:r>
          </w:p>
        </w:tc>
        <w:tc>
          <w:tcPr>
            <w:tcW w:w="3360" w:type="dxa"/>
          </w:tcPr>
          <w:p w:rsidR="00945D0A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2CB5">
              <w:rPr>
                <w:rFonts w:ascii="Times New Roman" w:eastAsia="Calibri" w:hAnsi="Times New Roman" w:cs="Times New Roman"/>
              </w:rPr>
              <w:t>Оборудование «Точка роста»</w:t>
            </w:r>
          </w:p>
        </w:tc>
      </w:tr>
      <w:tr w:rsidTr="00C23D5C">
        <w:tblPrEx>
          <w:tblW w:w="0" w:type="auto"/>
          <w:tblLook w:val="04A0"/>
        </w:tblPrEx>
        <w:tc>
          <w:tcPr>
            <w:tcW w:w="558" w:type="dxa"/>
          </w:tcPr>
          <w:p w:rsidR="0046465F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19" w:type="dxa"/>
          </w:tcPr>
          <w:p w:rsidR="0046465F" w:rsidRPr="00DD2CB5" w:rsidP="0046465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6.</w:t>
            </w:r>
            <w:r w:rsidRPr="00DD2CB5">
              <w:rPr>
                <w:rFonts w:ascii="Times New Roman" w:eastAsia="Calibri" w:hAnsi="Times New Roman" w:cs="Times New Roman"/>
              </w:rPr>
              <w:t xml:space="preserve"> Лабораторная работа №5 «Правила техники безопасности с легковоспламеняющимися веществами (ЛВЖ)»</w:t>
            </w:r>
          </w:p>
          <w:p w:rsidR="0046465F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08" w:type="dxa"/>
          </w:tcPr>
          <w:p w:rsidR="0046465F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3360" w:type="dxa"/>
          </w:tcPr>
          <w:p w:rsidR="0046465F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2CB5">
              <w:rPr>
                <w:rFonts w:ascii="Times New Roman" w:eastAsia="Calibri" w:hAnsi="Times New Roman" w:cs="Times New Roman"/>
              </w:rPr>
              <w:t>Оборудование «Точка роста»</w:t>
            </w:r>
          </w:p>
        </w:tc>
      </w:tr>
      <w:tr w:rsidTr="00C23D5C">
        <w:tblPrEx>
          <w:tblW w:w="0" w:type="auto"/>
          <w:tblLook w:val="04A0"/>
        </w:tblPrEx>
        <w:tc>
          <w:tcPr>
            <w:tcW w:w="558" w:type="dxa"/>
          </w:tcPr>
          <w:p w:rsidR="00945D0A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19" w:type="dxa"/>
          </w:tcPr>
          <w:p w:rsidR="00945D0A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7.</w:t>
            </w:r>
            <w:r w:rsidRPr="00DD2CB5" w:rsidR="00C23D5C">
              <w:rPr>
                <w:rFonts w:ascii="Times New Roman" w:eastAsia="Calibri" w:hAnsi="Times New Roman" w:cs="Times New Roman"/>
              </w:rPr>
              <w:t>Лабораторная работа №6 «Правила техники безопасности с электрическим оборудованием и электроприборами»</w:t>
            </w:r>
          </w:p>
        </w:tc>
        <w:tc>
          <w:tcPr>
            <w:tcW w:w="808" w:type="dxa"/>
          </w:tcPr>
          <w:p w:rsidR="00945D0A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3360" w:type="dxa"/>
          </w:tcPr>
          <w:p w:rsidR="00945D0A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2CB5">
              <w:rPr>
                <w:rFonts w:ascii="Times New Roman" w:eastAsia="Calibri" w:hAnsi="Times New Roman" w:cs="Times New Roman"/>
              </w:rPr>
              <w:t>Оборудование «Точка роста»</w:t>
            </w:r>
          </w:p>
        </w:tc>
      </w:tr>
      <w:tr w:rsidTr="00C23D5C">
        <w:tblPrEx>
          <w:tblW w:w="0" w:type="auto"/>
          <w:tblLook w:val="04A0"/>
        </w:tblPrEx>
        <w:tc>
          <w:tcPr>
            <w:tcW w:w="558" w:type="dxa"/>
          </w:tcPr>
          <w:p w:rsidR="00C23D5C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19" w:type="dxa"/>
          </w:tcPr>
          <w:p w:rsidR="00C23D5C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8.</w:t>
            </w:r>
            <w:r w:rsidRPr="00DD2CB5" w:rsidR="003D01B8">
              <w:rPr>
                <w:rFonts w:ascii="Times New Roman" w:eastAsia="Calibri" w:hAnsi="Times New Roman" w:cs="Times New Roman"/>
              </w:rPr>
              <w:t>Лабораторная работа №</w:t>
            </w:r>
            <w:r>
              <w:rPr>
                <w:rFonts w:ascii="Times New Roman" w:eastAsia="Calibri" w:hAnsi="Times New Roman" w:cs="Times New Roman"/>
              </w:rPr>
              <w:t xml:space="preserve"> 7</w:t>
            </w:r>
            <w:r w:rsidRPr="00DD2CB5" w:rsidR="003D01B8">
              <w:rPr>
                <w:rFonts w:ascii="Times New Roman" w:eastAsia="Calibri" w:hAnsi="Times New Roman" w:cs="Times New Roman"/>
              </w:rPr>
              <w:t xml:space="preserve"> «Экзотермические реакции»</w:t>
            </w:r>
            <w:r w:rsidR="00241BE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808" w:type="dxa"/>
          </w:tcPr>
          <w:p w:rsidR="00C23D5C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3360" w:type="dxa"/>
          </w:tcPr>
          <w:p w:rsidR="00C23D5C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2CB5">
              <w:rPr>
                <w:rFonts w:ascii="Times New Roman" w:eastAsia="Calibri" w:hAnsi="Times New Roman" w:cs="Times New Roman"/>
              </w:rPr>
              <w:t>Оборудование «Точка роста»</w:t>
            </w:r>
          </w:p>
        </w:tc>
      </w:tr>
      <w:tr w:rsidTr="00C23D5C">
        <w:tblPrEx>
          <w:tblW w:w="0" w:type="auto"/>
          <w:tblLook w:val="04A0"/>
        </w:tblPrEx>
        <w:tc>
          <w:tcPr>
            <w:tcW w:w="558" w:type="dxa"/>
          </w:tcPr>
          <w:p w:rsidR="00241BE6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19" w:type="dxa"/>
          </w:tcPr>
          <w:p w:rsidR="00241BE6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2CB5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 xml:space="preserve">9. </w:t>
            </w:r>
            <w:r w:rsidRPr="00DD2CB5">
              <w:rPr>
                <w:rFonts w:ascii="Times New Roman" w:eastAsia="Calibri" w:hAnsi="Times New Roman" w:cs="Times New Roman"/>
              </w:rPr>
              <w:t>Лабораторная работа №</w:t>
            </w:r>
            <w:r>
              <w:rPr>
                <w:rFonts w:ascii="Times New Roman" w:eastAsia="Calibri" w:hAnsi="Times New Roman" w:cs="Times New Roman"/>
              </w:rPr>
              <w:t xml:space="preserve"> 8 </w:t>
            </w:r>
            <w:r w:rsidRPr="00DD2CB5">
              <w:rPr>
                <w:rFonts w:ascii="Times New Roman" w:eastAsia="Calibri" w:hAnsi="Times New Roman" w:cs="Times New Roman"/>
              </w:rPr>
              <w:t xml:space="preserve"> «Эндотермические реакции»</w:t>
            </w:r>
          </w:p>
        </w:tc>
        <w:tc>
          <w:tcPr>
            <w:tcW w:w="808" w:type="dxa"/>
          </w:tcPr>
          <w:p w:rsidR="00241BE6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3360" w:type="dxa"/>
          </w:tcPr>
          <w:p w:rsidR="00241BE6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2CB5">
              <w:rPr>
                <w:rFonts w:ascii="Times New Roman" w:eastAsia="Calibri" w:hAnsi="Times New Roman" w:cs="Times New Roman"/>
              </w:rPr>
              <w:t>Оборудование «Точка роста»</w:t>
            </w:r>
          </w:p>
        </w:tc>
      </w:tr>
      <w:tr w:rsidTr="00C23D5C">
        <w:tblPrEx>
          <w:tblW w:w="0" w:type="auto"/>
          <w:tblLook w:val="04A0"/>
        </w:tblPrEx>
        <w:tc>
          <w:tcPr>
            <w:tcW w:w="558" w:type="dxa"/>
          </w:tcPr>
          <w:p w:rsidR="00C23D5C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241BE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19" w:type="dxa"/>
          </w:tcPr>
          <w:p w:rsidR="00C23D5C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  <w:r w:rsidRPr="00DD2CB5">
              <w:rPr>
                <w:rFonts w:ascii="Times New Roman" w:eastAsia="Calibri" w:hAnsi="Times New Roman" w:cs="Times New Roman"/>
              </w:rPr>
              <w:t>Лабораторная работа №</w:t>
            </w:r>
            <w:r>
              <w:rPr>
                <w:rFonts w:ascii="Times New Roman" w:eastAsia="Calibri" w:hAnsi="Times New Roman" w:cs="Times New Roman"/>
              </w:rPr>
              <w:t xml:space="preserve"> 9 «Определение температуры кристаллизации вещества»</w:t>
            </w:r>
          </w:p>
        </w:tc>
        <w:tc>
          <w:tcPr>
            <w:tcW w:w="808" w:type="dxa"/>
          </w:tcPr>
          <w:p w:rsidR="00C23D5C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3360" w:type="dxa"/>
          </w:tcPr>
          <w:p w:rsidR="00C23D5C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2CB5">
              <w:rPr>
                <w:rFonts w:ascii="Times New Roman" w:eastAsia="Calibri" w:hAnsi="Times New Roman" w:cs="Times New Roman"/>
              </w:rPr>
              <w:t>Оборудование «Точка роста»</w:t>
            </w:r>
          </w:p>
        </w:tc>
      </w:tr>
      <w:tr w:rsidTr="00C23D5C">
        <w:tblPrEx>
          <w:tblW w:w="0" w:type="auto"/>
          <w:tblLook w:val="04A0"/>
        </w:tblPrEx>
        <w:tc>
          <w:tcPr>
            <w:tcW w:w="558" w:type="dxa"/>
          </w:tcPr>
          <w:p w:rsidR="00241BE6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19" w:type="dxa"/>
          </w:tcPr>
          <w:p w:rsidR="00241BE6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11.</w:t>
            </w:r>
            <w:r w:rsidRPr="00DD2CB5">
              <w:rPr>
                <w:rFonts w:ascii="Times New Roman" w:eastAsia="Calibri" w:hAnsi="Times New Roman" w:cs="Times New Roman"/>
              </w:rPr>
              <w:t>Лабораторная работа №</w:t>
            </w:r>
            <w:r>
              <w:rPr>
                <w:rFonts w:ascii="Times New Roman" w:eastAsia="Calibri" w:hAnsi="Times New Roman" w:cs="Times New Roman"/>
              </w:rPr>
              <w:t xml:space="preserve"> 10 «Пересыщенные растворы»</w:t>
            </w:r>
          </w:p>
        </w:tc>
        <w:tc>
          <w:tcPr>
            <w:tcW w:w="808" w:type="dxa"/>
          </w:tcPr>
          <w:p w:rsidR="00241BE6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3360" w:type="dxa"/>
          </w:tcPr>
          <w:p w:rsidR="00241BE6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2CB5">
              <w:rPr>
                <w:rFonts w:ascii="Times New Roman" w:eastAsia="Calibri" w:hAnsi="Times New Roman" w:cs="Times New Roman"/>
              </w:rPr>
              <w:t>Оборудование «Точка роста»</w:t>
            </w:r>
          </w:p>
        </w:tc>
      </w:tr>
      <w:tr w:rsidTr="00C23D5C">
        <w:tblPrEx>
          <w:tblW w:w="0" w:type="auto"/>
          <w:tblLook w:val="04A0"/>
        </w:tblPrEx>
        <w:tc>
          <w:tcPr>
            <w:tcW w:w="558" w:type="dxa"/>
          </w:tcPr>
          <w:p w:rsidR="00B2162D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19" w:type="dxa"/>
          </w:tcPr>
          <w:p w:rsidR="00B2162D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Раздел 2.</w:t>
            </w:r>
            <w:r w:rsidRPr="00DD2CB5">
              <w:rPr>
                <w:rFonts w:ascii="Times New Roman" w:eastAsia="Calibri" w:hAnsi="Times New Roman" w:cs="Times New Roman"/>
              </w:rPr>
              <w:t>Самое удивительное на планете вещество вода.</w:t>
            </w:r>
            <w:r w:rsidRPr="00DD2CB5" w:rsidR="009B22AB">
              <w:rPr>
                <w:rFonts w:ascii="Times New Roman" w:eastAsia="Calibri" w:hAnsi="Times New Roman" w:cs="Times New Roman"/>
              </w:rPr>
              <w:t xml:space="preserve"> Значение воды для жизни человека.</w:t>
            </w:r>
            <w:r w:rsidRPr="00DD2CB5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9B22AB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</w:t>
            </w:r>
            <w:r w:rsidRPr="00DD2CB5" w:rsidR="00994C4C">
              <w:rPr>
                <w:rFonts w:ascii="Times New Roman" w:eastAsia="Calibri" w:hAnsi="Times New Roman" w:cs="Times New Roman"/>
              </w:rPr>
              <w:t>Лабораторная работа №</w:t>
            </w:r>
            <w:r w:rsidR="00994C4C">
              <w:rPr>
                <w:rFonts w:ascii="Times New Roman" w:eastAsia="Calibri" w:hAnsi="Times New Roman" w:cs="Times New Roman"/>
              </w:rPr>
              <w:t xml:space="preserve"> 7 «Чистые вещества и смеси»</w:t>
            </w:r>
          </w:p>
        </w:tc>
        <w:tc>
          <w:tcPr>
            <w:tcW w:w="808" w:type="dxa"/>
          </w:tcPr>
          <w:p w:rsidR="00B2162D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543E3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9B18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</w:p>
          <w:p w:rsidR="009B1859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B1859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B1859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3360" w:type="dxa"/>
          </w:tcPr>
          <w:p w:rsidR="00B2162D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2CB5">
              <w:rPr>
                <w:rFonts w:ascii="Times New Roman" w:eastAsia="Calibri" w:hAnsi="Times New Roman" w:cs="Times New Roman"/>
              </w:rPr>
              <w:t>Оборудование «Точка роста»</w:t>
            </w:r>
          </w:p>
        </w:tc>
      </w:tr>
      <w:tr w:rsidTr="00C23D5C">
        <w:tblPrEx>
          <w:tblW w:w="0" w:type="auto"/>
          <w:tblLook w:val="04A0"/>
        </w:tblPrEx>
        <w:tc>
          <w:tcPr>
            <w:tcW w:w="558" w:type="dxa"/>
          </w:tcPr>
          <w:p w:rsidR="00994C4C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241BE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19" w:type="dxa"/>
          </w:tcPr>
          <w:p w:rsidR="00994C4C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2.</w:t>
            </w:r>
            <w:r w:rsidRPr="00DD2CB5">
              <w:rPr>
                <w:rFonts w:ascii="Times New Roman" w:eastAsia="Calibri" w:hAnsi="Times New Roman" w:cs="Times New Roman"/>
              </w:rPr>
              <w:t xml:space="preserve">Лабораторная работа № </w:t>
            </w:r>
            <w:r>
              <w:rPr>
                <w:rFonts w:ascii="Times New Roman" w:eastAsia="Calibri" w:hAnsi="Times New Roman" w:cs="Times New Roman"/>
              </w:rPr>
              <w:t xml:space="preserve"> 8 «Определение мутности растворов»</w:t>
            </w:r>
          </w:p>
        </w:tc>
        <w:tc>
          <w:tcPr>
            <w:tcW w:w="808" w:type="dxa"/>
          </w:tcPr>
          <w:p w:rsidR="00994C4C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3360" w:type="dxa"/>
          </w:tcPr>
          <w:p w:rsidR="00994C4C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2CB5">
              <w:rPr>
                <w:rFonts w:ascii="Times New Roman" w:eastAsia="Calibri" w:hAnsi="Times New Roman" w:cs="Times New Roman"/>
              </w:rPr>
              <w:t>Оборудование «Точка роста»</w:t>
            </w:r>
          </w:p>
        </w:tc>
      </w:tr>
      <w:tr w:rsidTr="00C23D5C">
        <w:tblPrEx>
          <w:tblW w:w="0" w:type="auto"/>
          <w:tblLook w:val="04A0"/>
        </w:tblPrEx>
        <w:tc>
          <w:tcPr>
            <w:tcW w:w="558" w:type="dxa"/>
          </w:tcPr>
          <w:p w:rsidR="00994C4C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241BE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19" w:type="dxa"/>
          </w:tcPr>
          <w:p w:rsidR="00994C4C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3.</w:t>
            </w:r>
            <w:r w:rsidRPr="00DD2CB5">
              <w:rPr>
                <w:rFonts w:ascii="Times New Roman" w:eastAsia="Calibri" w:hAnsi="Times New Roman" w:cs="Times New Roman"/>
              </w:rPr>
              <w:t>Лабораторная работа №</w:t>
            </w:r>
            <w:r>
              <w:rPr>
                <w:rFonts w:ascii="Times New Roman" w:eastAsia="Calibri" w:hAnsi="Times New Roman" w:cs="Times New Roman"/>
              </w:rPr>
              <w:t xml:space="preserve"> 9 «Мониторинг мутности поверхн</w:t>
            </w:r>
            <w:r w:rsidR="00707BFE">
              <w:rPr>
                <w:rFonts w:ascii="Times New Roman" w:eastAsia="Calibri" w:hAnsi="Times New Roman" w:cs="Times New Roman"/>
              </w:rPr>
              <w:t>остных и родниковых вод»</w:t>
            </w:r>
          </w:p>
        </w:tc>
        <w:tc>
          <w:tcPr>
            <w:tcW w:w="808" w:type="dxa"/>
          </w:tcPr>
          <w:p w:rsidR="00994C4C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3360" w:type="dxa"/>
          </w:tcPr>
          <w:p w:rsidR="00994C4C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B1859">
              <w:rPr>
                <w:rFonts w:ascii="Times New Roman" w:eastAsia="Calibri" w:hAnsi="Times New Roman" w:cs="Times New Roman"/>
              </w:rPr>
              <w:t>Оборудование «Точка роста»</w:t>
            </w:r>
          </w:p>
        </w:tc>
      </w:tr>
      <w:tr w:rsidTr="00C23D5C">
        <w:tblPrEx>
          <w:tblW w:w="0" w:type="auto"/>
          <w:tblLook w:val="04A0"/>
        </w:tblPrEx>
        <w:tc>
          <w:tcPr>
            <w:tcW w:w="558" w:type="dxa"/>
          </w:tcPr>
          <w:p w:rsidR="00707BFE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241BE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19" w:type="dxa"/>
          </w:tcPr>
          <w:p w:rsidR="00707BFE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4.</w:t>
            </w:r>
            <w:r w:rsidRPr="00DD2CB5">
              <w:rPr>
                <w:rFonts w:ascii="Times New Roman" w:eastAsia="Calibri" w:hAnsi="Times New Roman" w:cs="Times New Roman"/>
              </w:rPr>
              <w:t>Лабораторная работа №</w:t>
            </w:r>
            <w:r>
              <w:rPr>
                <w:rFonts w:ascii="Times New Roman" w:eastAsia="Calibri" w:hAnsi="Times New Roman" w:cs="Times New Roman"/>
              </w:rPr>
              <w:t xml:space="preserve"> 10 «Мониторинг загрязнения поверхностных вод нитрат- ионами</w:t>
            </w:r>
          </w:p>
        </w:tc>
        <w:tc>
          <w:tcPr>
            <w:tcW w:w="808" w:type="dxa"/>
          </w:tcPr>
          <w:p w:rsidR="00707BFE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3360" w:type="dxa"/>
          </w:tcPr>
          <w:p w:rsidR="00707BFE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2CB5">
              <w:rPr>
                <w:rFonts w:ascii="Times New Roman" w:eastAsia="Calibri" w:hAnsi="Times New Roman" w:cs="Times New Roman"/>
              </w:rPr>
              <w:t>Оборудование «Точка роста»</w:t>
            </w:r>
          </w:p>
        </w:tc>
      </w:tr>
      <w:tr w:rsidTr="00C23D5C">
        <w:tblPrEx>
          <w:tblW w:w="0" w:type="auto"/>
          <w:tblLook w:val="04A0"/>
        </w:tblPrEx>
        <w:tc>
          <w:tcPr>
            <w:tcW w:w="558" w:type="dxa"/>
          </w:tcPr>
          <w:p w:rsidR="00A41D1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241BE6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19" w:type="dxa"/>
          </w:tcPr>
          <w:p w:rsidR="00A41D15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5.</w:t>
            </w:r>
            <w:r w:rsidRPr="00DD2CB5">
              <w:rPr>
                <w:rFonts w:ascii="Times New Roman" w:eastAsia="Calibri" w:hAnsi="Times New Roman" w:cs="Times New Roman"/>
              </w:rPr>
              <w:t>Лабораторная работа №</w:t>
            </w:r>
            <w:r>
              <w:rPr>
                <w:rFonts w:ascii="Times New Roman" w:eastAsia="Calibri" w:hAnsi="Times New Roman" w:cs="Times New Roman"/>
              </w:rPr>
              <w:t xml:space="preserve"> 11 «Мониторинг загрязнения</w:t>
            </w:r>
            <w:r w:rsidR="00227DBC">
              <w:rPr>
                <w:rFonts w:ascii="Times New Roman" w:eastAsia="Calibri" w:hAnsi="Times New Roman" w:cs="Times New Roman"/>
              </w:rPr>
              <w:t xml:space="preserve"> хлорид-ионами снегового покрытия на территории селитебной зоны»</w:t>
            </w:r>
          </w:p>
        </w:tc>
        <w:tc>
          <w:tcPr>
            <w:tcW w:w="808" w:type="dxa"/>
          </w:tcPr>
          <w:p w:rsidR="00A41D1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3360" w:type="dxa"/>
          </w:tcPr>
          <w:p w:rsidR="00A41D15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2CB5">
              <w:rPr>
                <w:rFonts w:ascii="Times New Roman" w:eastAsia="Calibri" w:hAnsi="Times New Roman" w:cs="Times New Roman"/>
              </w:rPr>
              <w:t>Оборудование «Точка роста»</w:t>
            </w:r>
          </w:p>
        </w:tc>
      </w:tr>
      <w:tr w:rsidTr="00C23D5C">
        <w:tblPrEx>
          <w:tblW w:w="0" w:type="auto"/>
          <w:tblLook w:val="04A0"/>
        </w:tblPrEx>
        <w:tc>
          <w:tcPr>
            <w:tcW w:w="558" w:type="dxa"/>
          </w:tcPr>
          <w:p w:rsidR="00707BFE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241BE6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19" w:type="dxa"/>
          </w:tcPr>
          <w:p w:rsidR="00707BFE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6.</w:t>
            </w:r>
            <w:r w:rsidRPr="00DD2CB5">
              <w:rPr>
                <w:rFonts w:ascii="Times New Roman" w:eastAsia="Calibri" w:hAnsi="Times New Roman" w:cs="Times New Roman"/>
              </w:rPr>
              <w:t xml:space="preserve">Лабораторная работа № </w:t>
            </w:r>
            <w:r>
              <w:rPr>
                <w:rFonts w:ascii="Times New Roman" w:eastAsia="Calibri" w:hAnsi="Times New Roman" w:cs="Times New Roman"/>
              </w:rPr>
              <w:t>1</w:t>
            </w:r>
            <w:r w:rsidR="00227DBC">
              <w:rPr>
                <w:rFonts w:ascii="Times New Roman" w:eastAsia="Calibri" w:hAnsi="Times New Roman" w:cs="Times New Roman"/>
              </w:rPr>
              <w:t>2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DD2CB5">
              <w:rPr>
                <w:rFonts w:ascii="Times New Roman" w:eastAsia="Calibri" w:hAnsi="Times New Roman" w:cs="Times New Roman"/>
              </w:rPr>
              <w:t>«Определение содержания железа в природных водах»</w:t>
            </w:r>
          </w:p>
        </w:tc>
        <w:tc>
          <w:tcPr>
            <w:tcW w:w="808" w:type="dxa"/>
          </w:tcPr>
          <w:p w:rsidR="00707BFE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3360" w:type="dxa"/>
          </w:tcPr>
          <w:p w:rsidR="00707BFE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2CB5">
              <w:rPr>
                <w:rFonts w:ascii="Times New Roman" w:eastAsia="Calibri" w:hAnsi="Times New Roman" w:cs="Times New Roman"/>
              </w:rPr>
              <w:t>Оборудование «Точка роста»</w:t>
            </w:r>
          </w:p>
        </w:tc>
      </w:tr>
      <w:tr w:rsidTr="00C23D5C">
        <w:tblPrEx>
          <w:tblW w:w="0" w:type="auto"/>
          <w:tblLook w:val="04A0"/>
        </w:tblPrEx>
        <w:tc>
          <w:tcPr>
            <w:tcW w:w="558" w:type="dxa"/>
          </w:tcPr>
          <w:p w:rsidR="00506A5B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241BE6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19" w:type="dxa"/>
          </w:tcPr>
          <w:p w:rsidR="00506A5B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7.</w:t>
            </w:r>
            <w:r w:rsidRPr="00DD2CB5">
              <w:rPr>
                <w:rFonts w:ascii="Times New Roman" w:eastAsia="Calibri" w:hAnsi="Times New Roman" w:cs="Times New Roman"/>
              </w:rPr>
              <w:t>Лабораторная работа №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707BFE">
              <w:rPr>
                <w:rFonts w:ascii="Times New Roman" w:eastAsia="Calibri" w:hAnsi="Times New Roman" w:cs="Times New Roman"/>
              </w:rPr>
              <w:t>1</w:t>
            </w:r>
            <w:r w:rsidR="00227DBC">
              <w:rPr>
                <w:rFonts w:ascii="Times New Roman" w:eastAsia="Calibri" w:hAnsi="Times New Roman" w:cs="Times New Roman"/>
              </w:rPr>
              <w:t xml:space="preserve">3 </w:t>
            </w:r>
            <w:r w:rsidRPr="00DD2CB5">
              <w:rPr>
                <w:rFonts w:ascii="Times New Roman" w:eastAsia="Calibri" w:hAnsi="Times New Roman" w:cs="Times New Roman"/>
              </w:rPr>
              <w:t>«Очистка воды от твердых частиц»</w:t>
            </w:r>
          </w:p>
        </w:tc>
        <w:tc>
          <w:tcPr>
            <w:tcW w:w="808" w:type="dxa"/>
          </w:tcPr>
          <w:p w:rsidR="00506A5B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3360" w:type="dxa"/>
          </w:tcPr>
          <w:p w:rsidR="00506A5B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2CB5">
              <w:rPr>
                <w:rFonts w:ascii="Times New Roman" w:eastAsia="Calibri" w:hAnsi="Times New Roman" w:cs="Times New Roman"/>
              </w:rPr>
              <w:t>Оборудование «Точка роста»</w:t>
            </w:r>
          </w:p>
        </w:tc>
      </w:tr>
      <w:tr w:rsidTr="00C23D5C">
        <w:tblPrEx>
          <w:tblW w:w="0" w:type="auto"/>
          <w:tblLook w:val="04A0"/>
        </w:tblPrEx>
        <w:tc>
          <w:tcPr>
            <w:tcW w:w="558" w:type="dxa"/>
          </w:tcPr>
          <w:p w:rsidR="00506A5B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19" w:type="dxa"/>
          </w:tcPr>
          <w:p w:rsidR="00506A5B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8.</w:t>
            </w:r>
            <w:r w:rsidRPr="00DD2CB5">
              <w:rPr>
                <w:rFonts w:ascii="Times New Roman" w:eastAsia="Calibri" w:hAnsi="Times New Roman" w:cs="Times New Roman"/>
              </w:rPr>
              <w:t xml:space="preserve">Лабораторная работа № </w:t>
            </w:r>
            <w:r w:rsidR="00707BFE">
              <w:rPr>
                <w:rFonts w:ascii="Times New Roman" w:eastAsia="Calibri" w:hAnsi="Times New Roman" w:cs="Times New Roman"/>
              </w:rPr>
              <w:t>1</w:t>
            </w:r>
            <w:r w:rsidR="00227DBC">
              <w:rPr>
                <w:rFonts w:ascii="Times New Roman" w:eastAsia="Calibri" w:hAnsi="Times New Roman" w:cs="Times New Roman"/>
              </w:rPr>
              <w:t>4</w:t>
            </w:r>
            <w:r w:rsidR="00707BFE">
              <w:rPr>
                <w:rFonts w:ascii="Times New Roman" w:eastAsia="Calibri" w:hAnsi="Times New Roman" w:cs="Times New Roman"/>
              </w:rPr>
              <w:t xml:space="preserve"> </w:t>
            </w:r>
            <w:r w:rsidRPr="00DD2CB5">
              <w:rPr>
                <w:rFonts w:ascii="Times New Roman" w:eastAsia="Calibri" w:hAnsi="Times New Roman" w:cs="Times New Roman"/>
              </w:rPr>
              <w:t>«Очистка воды от растворимых примесей»</w:t>
            </w:r>
          </w:p>
        </w:tc>
        <w:tc>
          <w:tcPr>
            <w:tcW w:w="808" w:type="dxa"/>
          </w:tcPr>
          <w:p w:rsidR="00506A5B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3360" w:type="dxa"/>
          </w:tcPr>
          <w:p w:rsidR="00506A5B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2CB5">
              <w:rPr>
                <w:rFonts w:ascii="Times New Roman" w:eastAsia="Calibri" w:hAnsi="Times New Roman" w:cs="Times New Roman"/>
              </w:rPr>
              <w:t>Оборудование «Точка роста»</w:t>
            </w:r>
          </w:p>
        </w:tc>
      </w:tr>
      <w:tr w:rsidTr="00C23D5C">
        <w:tblPrEx>
          <w:tblW w:w="0" w:type="auto"/>
          <w:tblLook w:val="04A0"/>
        </w:tblPrEx>
        <w:tc>
          <w:tcPr>
            <w:tcW w:w="558" w:type="dxa"/>
          </w:tcPr>
          <w:p w:rsidR="00B2162D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619" w:type="dxa"/>
          </w:tcPr>
          <w:p w:rsidR="00B2162D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9.</w:t>
            </w:r>
            <w:r w:rsidRPr="00DD2CB5">
              <w:rPr>
                <w:rFonts w:ascii="Times New Roman" w:eastAsia="Calibri" w:hAnsi="Times New Roman" w:cs="Times New Roman"/>
              </w:rPr>
              <w:t xml:space="preserve">Лабораторная работа № </w:t>
            </w:r>
            <w:r w:rsidR="00227DBC">
              <w:rPr>
                <w:rFonts w:ascii="Times New Roman" w:eastAsia="Calibri" w:hAnsi="Times New Roman" w:cs="Times New Roman"/>
              </w:rPr>
              <w:t xml:space="preserve">15 </w:t>
            </w:r>
            <w:r w:rsidRPr="00DD2CB5">
              <w:rPr>
                <w:rFonts w:ascii="Times New Roman" w:eastAsia="Calibri" w:hAnsi="Times New Roman" w:cs="Times New Roman"/>
              </w:rPr>
              <w:t>«Оценка общей жесткости воды»</w:t>
            </w:r>
          </w:p>
          <w:p w:rsidR="00B2162D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2CB5">
              <w:rPr>
                <w:rFonts w:ascii="Times New Roman" w:eastAsia="Calibri" w:hAnsi="Times New Roman" w:cs="Times New Roman"/>
              </w:rPr>
              <w:t xml:space="preserve">Лабораторная работа № </w:t>
            </w:r>
            <w:r w:rsidR="00227DBC">
              <w:rPr>
                <w:rFonts w:ascii="Times New Roman" w:eastAsia="Calibri" w:hAnsi="Times New Roman" w:cs="Times New Roman"/>
              </w:rPr>
              <w:t xml:space="preserve">16 </w:t>
            </w:r>
            <w:r w:rsidRPr="00DD2CB5">
              <w:rPr>
                <w:rFonts w:ascii="Times New Roman" w:eastAsia="Calibri" w:hAnsi="Times New Roman" w:cs="Times New Roman"/>
              </w:rPr>
              <w:t>«Влияние жесткой воды на мыло»</w:t>
            </w:r>
          </w:p>
        </w:tc>
        <w:tc>
          <w:tcPr>
            <w:tcW w:w="808" w:type="dxa"/>
          </w:tcPr>
          <w:p w:rsidR="00B2162D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3360" w:type="dxa"/>
          </w:tcPr>
          <w:p w:rsidR="00B2162D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2CB5">
              <w:rPr>
                <w:rFonts w:ascii="Times New Roman" w:eastAsia="Calibri" w:hAnsi="Times New Roman" w:cs="Times New Roman"/>
              </w:rPr>
              <w:t>Оборудование «Точка роста»</w:t>
            </w:r>
          </w:p>
        </w:tc>
      </w:tr>
      <w:tr w:rsidTr="00C23D5C">
        <w:tblPrEx>
          <w:tblW w:w="0" w:type="auto"/>
          <w:tblLook w:val="04A0"/>
        </w:tblPrEx>
        <w:tc>
          <w:tcPr>
            <w:tcW w:w="558" w:type="dxa"/>
          </w:tcPr>
          <w:p w:rsidR="00994C4C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619" w:type="dxa"/>
          </w:tcPr>
          <w:p w:rsidR="00994C4C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10.</w:t>
            </w:r>
            <w:r w:rsidRPr="00DD2CB5">
              <w:rPr>
                <w:rFonts w:ascii="Times New Roman" w:eastAsia="Calibri" w:hAnsi="Times New Roman" w:cs="Times New Roman"/>
              </w:rPr>
              <w:t>Лабораторная работа №</w:t>
            </w:r>
            <w:r w:rsidR="00227DBC">
              <w:rPr>
                <w:rFonts w:ascii="Times New Roman" w:eastAsia="Calibri" w:hAnsi="Times New Roman" w:cs="Times New Roman"/>
              </w:rPr>
              <w:t xml:space="preserve"> 17 «</w:t>
            </w:r>
            <w:r w:rsidRPr="00DD2CB5">
              <w:rPr>
                <w:rFonts w:ascii="Times New Roman" w:eastAsia="Calibri" w:hAnsi="Times New Roman" w:cs="Times New Roman"/>
              </w:rPr>
              <w:t xml:space="preserve"> Анализ рН воды открытых водоемов»</w:t>
            </w:r>
          </w:p>
        </w:tc>
        <w:tc>
          <w:tcPr>
            <w:tcW w:w="808" w:type="dxa"/>
          </w:tcPr>
          <w:p w:rsidR="00994C4C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3360" w:type="dxa"/>
          </w:tcPr>
          <w:p w:rsidR="00994C4C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2CB5">
              <w:rPr>
                <w:rFonts w:ascii="Times New Roman" w:eastAsia="Calibri" w:hAnsi="Times New Roman" w:cs="Times New Roman"/>
              </w:rPr>
              <w:t>Оборудование «Точка роста»</w:t>
            </w:r>
          </w:p>
        </w:tc>
      </w:tr>
      <w:tr w:rsidTr="00C23D5C">
        <w:tblPrEx>
          <w:tblW w:w="0" w:type="auto"/>
          <w:tblLook w:val="04A0"/>
        </w:tblPrEx>
        <w:tc>
          <w:tcPr>
            <w:tcW w:w="558" w:type="dxa"/>
          </w:tcPr>
          <w:p w:rsidR="00506A5B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619" w:type="dxa"/>
          </w:tcPr>
          <w:p w:rsidR="00227DBC" w:rsidRPr="00DD2CB5" w:rsidP="00227DB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11.</w:t>
            </w:r>
            <w:r w:rsidRPr="00DD2CB5">
              <w:rPr>
                <w:rFonts w:ascii="Times New Roman" w:eastAsia="Calibri" w:hAnsi="Times New Roman" w:cs="Times New Roman"/>
              </w:rPr>
              <w:t>Лабораторная работа №</w:t>
            </w:r>
            <w:r>
              <w:rPr>
                <w:rFonts w:ascii="Times New Roman" w:eastAsia="Calibri" w:hAnsi="Times New Roman" w:cs="Times New Roman"/>
              </w:rPr>
              <w:t xml:space="preserve"> 18</w:t>
            </w:r>
            <w:r w:rsidRPr="00DD2CB5">
              <w:rPr>
                <w:rFonts w:ascii="Times New Roman" w:eastAsia="Calibri" w:hAnsi="Times New Roman" w:cs="Times New Roman"/>
              </w:rPr>
              <w:t xml:space="preserve"> « Анализ загрязненности проб снега». </w:t>
            </w:r>
          </w:p>
          <w:p w:rsidR="00506A5B" w:rsidRPr="00DD2CB5" w:rsidP="00227DB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2CB5">
              <w:rPr>
                <w:rFonts w:ascii="Times New Roman" w:eastAsia="Calibri" w:hAnsi="Times New Roman" w:cs="Times New Roman"/>
              </w:rPr>
              <w:t>Лабораторная работа №</w:t>
            </w:r>
            <w:r w:rsidR="000E1B9D">
              <w:rPr>
                <w:rFonts w:ascii="Times New Roman" w:eastAsia="Calibri" w:hAnsi="Times New Roman" w:cs="Times New Roman"/>
              </w:rPr>
              <w:t>19</w:t>
            </w:r>
            <w:r w:rsidRPr="00DD2CB5">
              <w:rPr>
                <w:rFonts w:ascii="Times New Roman" w:eastAsia="Calibri" w:hAnsi="Times New Roman" w:cs="Times New Roman"/>
              </w:rPr>
              <w:t xml:space="preserve"> «Анализ рН проб снега, взятых на территории селитебной зоны»</w:t>
            </w:r>
          </w:p>
        </w:tc>
        <w:tc>
          <w:tcPr>
            <w:tcW w:w="808" w:type="dxa"/>
          </w:tcPr>
          <w:p w:rsidR="00506A5B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3360" w:type="dxa"/>
          </w:tcPr>
          <w:p w:rsidR="00506A5B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2CB5">
              <w:rPr>
                <w:rFonts w:ascii="Times New Roman" w:eastAsia="Calibri" w:hAnsi="Times New Roman" w:cs="Times New Roman"/>
              </w:rPr>
              <w:t>Оборудование «Точка роста»</w:t>
            </w:r>
          </w:p>
        </w:tc>
      </w:tr>
      <w:tr w:rsidTr="00C23D5C">
        <w:tblPrEx>
          <w:tblW w:w="0" w:type="auto"/>
          <w:tblLook w:val="04A0"/>
        </w:tblPrEx>
        <w:tc>
          <w:tcPr>
            <w:tcW w:w="558" w:type="dxa"/>
          </w:tcPr>
          <w:p w:rsidR="00241BE6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543E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-25</w:t>
            </w:r>
          </w:p>
        </w:tc>
        <w:tc>
          <w:tcPr>
            <w:tcW w:w="4619" w:type="dxa"/>
          </w:tcPr>
          <w:p w:rsidR="00241BE6" w:rsidRPr="00DD2CB5" w:rsidP="00227DB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12-13. </w:t>
            </w:r>
            <w:r>
              <w:rPr>
                <w:rFonts w:ascii="Times New Roman" w:eastAsia="Calibri" w:hAnsi="Times New Roman" w:cs="Times New Roman"/>
              </w:rPr>
              <w:t xml:space="preserve">Исследовательская работа «Состояние воды в селе </w:t>
            </w:r>
            <w:r>
              <w:rPr>
                <w:rFonts w:ascii="Times New Roman" w:eastAsia="Calibri" w:hAnsi="Times New Roman" w:cs="Times New Roman"/>
              </w:rPr>
              <w:t>Туяляс</w:t>
            </w:r>
            <w:r>
              <w:rPr>
                <w:rFonts w:ascii="Times New Roman" w:eastAsia="Calibri" w:hAnsi="Times New Roman" w:cs="Times New Roman"/>
              </w:rPr>
              <w:t xml:space="preserve"> и влияние на здоровье жителей»</w:t>
            </w:r>
          </w:p>
        </w:tc>
        <w:tc>
          <w:tcPr>
            <w:tcW w:w="808" w:type="dxa"/>
          </w:tcPr>
          <w:p w:rsidR="00241BE6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543E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3360" w:type="dxa"/>
          </w:tcPr>
          <w:p w:rsidR="00241BE6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2CB5">
              <w:rPr>
                <w:rFonts w:ascii="Times New Roman" w:eastAsia="Calibri" w:hAnsi="Times New Roman" w:cs="Times New Roman"/>
              </w:rPr>
              <w:t>Оборудование «Точка роста»</w:t>
            </w:r>
          </w:p>
        </w:tc>
      </w:tr>
      <w:tr w:rsidTr="00C23D5C">
        <w:tblPrEx>
          <w:tblW w:w="0" w:type="auto"/>
          <w:tblLook w:val="04A0"/>
        </w:tblPrEx>
        <w:tc>
          <w:tcPr>
            <w:tcW w:w="558" w:type="dxa"/>
          </w:tcPr>
          <w:p w:rsidR="009B22AB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543E3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19" w:type="dxa"/>
          </w:tcPr>
          <w:p w:rsidR="003948BD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Работы </w:t>
            </w:r>
            <w:r>
              <w:rPr>
                <w:rFonts w:ascii="Times New Roman" w:eastAsia="Calibri" w:hAnsi="Times New Roman" w:cs="Times New Roman"/>
              </w:rPr>
              <w:t xml:space="preserve">для 9 класса </w:t>
            </w:r>
          </w:p>
          <w:p w:rsidR="009B22AB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</w:t>
            </w:r>
            <w:r w:rsidRPr="00DD2CB5" w:rsidR="00994C4C">
              <w:rPr>
                <w:rFonts w:ascii="Times New Roman" w:eastAsia="Calibri" w:hAnsi="Times New Roman" w:cs="Times New Roman"/>
              </w:rPr>
              <w:t>Лабораторная работа №</w:t>
            </w:r>
            <w:r w:rsidR="000E1B9D">
              <w:rPr>
                <w:rFonts w:ascii="Times New Roman" w:eastAsia="Calibri" w:hAnsi="Times New Roman" w:cs="Times New Roman"/>
              </w:rPr>
              <w:t xml:space="preserve"> 20 «</w:t>
            </w:r>
            <w:r w:rsidR="00543E32">
              <w:rPr>
                <w:rFonts w:ascii="Times New Roman" w:eastAsia="Calibri" w:hAnsi="Times New Roman" w:cs="Times New Roman"/>
              </w:rPr>
              <w:t>Электролитическая диссоциация»</w:t>
            </w:r>
          </w:p>
        </w:tc>
        <w:tc>
          <w:tcPr>
            <w:tcW w:w="808" w:type="dxa"/>
          </w:tcPr>
          <w:p w:rsidR="009B22AB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 ч</w:t>
            </w:r>
          </w:p>
          <w:p w:rsidR="003948BD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948BD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3360" w:type="dxa"/>
          </w:tcPr>
          <w:p w:rsidR="003948BD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948BD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B22AB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2CB5">
              <w:rPr>
                <w:rFonts w:ascii="Times New Roman" w:eastAsia="Calibri" w:hAnsi="Times New Roman" w:cs="Times New Roman"/>
              </w:rPr>
              <w:t>Оборудование «Точка роста»</w:t>
            </w:r>
          </w:p>
        </w:tc>
      </w:tr>
      <w:tr w:rsidTr="00C23D5C">
        <w:tblPrEx>
          <w:tblW w:w="0" w:type="auto"/>
          <w:tblLook w:val="04A0"/>
        </w:tblPrEx>
        <w:tc>
          <w:tcPr>
            <w:tcW w:w="558" w:type="dxa"/>
          </w:tcPr>
          <w:p w:rsidR="00543E32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619" w:type="dxa"/>
          </w:tcPr>
          <w:p w:rsidR="00543E32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2.</w:t>
            </w:r>
            <w:r w:rsidRPr="00DD2CB5">
              <w:rPr>
                <w:rFonts w:ascii="Times New Roman" w:eastAsia="Calibri" w:hAnsi="Times New Roman" w:cs="Times New Roman"/>
              </w:rPr>
              <w:t>Лабораторная работа №</w:t>
            </w:r>
            <w:r>
              <w:rPr>
                <w:rFonts w:ascii="Times New Roman" w:eastAsia="Calibri" w:hAnsi="Times New Roman" w:cs="Times New Roman"/>
              </w:rPr>
              <w:t xml:space="preserve"> 21 «Сильные  и слабые электролиты»</w:t>
            </w:r>
          </w:p>
        </w:tc>
        <w:tc>
          <w:tcPr>
            <w:tcW w:w="808" w:type="dxa"/>
          </w:tcPr>
          <w:p w:rsidR="00543E32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3360" w:type="dxa"/>
          </w:tcPr>
          <w:p w:rsidR="00543E32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2CB5">
              <w:rPr>
                <w:rFonts w:ascii="Times New Roman" w:eastAsia="Calibri" w:hAnsi="Times New Roman" w:cs="Times New Roman"/>
              </w:rPr>
              <w:t>Оборудование «Точка роста»</w:t>
            </w:r>
          </w:p>
        </w:tc>
      </w:tr>
      <w:tr w:rsidTr="00C23D5C">
        <w:tblPrEx>
          <w:tblW w:w="0" w:type="auto"/>
          <w:tblLook w:val="04A0"/>
        </w:tblPrEx>
        <w:tc>
          <w:tcPr>
            <w:tcW w:w="558" w:type="dxa"/>
          </w:tcPr>
          <w:p w:rsidR="00543E32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619" w:type="dxa"/>
          </w:tcPr>
          <w:p w:rsidR="00543E32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3.</w:t>
            </w:r>
            <w:r w:rsidRPr="00DD2CB5">
              <w:rPr>
                <w:rFonts w:ascii="Times New Roman" w:eastAsia="Calibri" w:hAnsi="Times New Roman" w:cs="Times New Roman"/>
              </w:rPr>
              <w:t>Лабораторная работа №</w:t>
            </w:r>
            <w:r>
              <w:rPr>
                <w:rFonts w:ascii="Times New Roman" w:eastAsia="Calibri" w:hAnsi="Times New Roman" w:cs="Times New Roman"/>
              </w:rPr>
              <w:t xml:space="preserve"> 22 « Влияние температуры на диссоциацию» </w:t>
            </w:r>
          </w:p>
        </w:tc>
        <w:tc>
          <w:tcPr>
            <w:tcW w:w="808" w:type="dxa"/>
          </w:tcPr>
          <w:p w:rsidR="00543E32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ч </w:t>
            </w:r>
          </w:p>
        </w:tc>
        <w:tc>
          <w:tcPr>
            <w:tcW w:w="3360" w:type="dxa"/>
          </w:tcPr>
          <w:p w:rsidR="00543E32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2CB5">
              <w:rPr>
                <w:rFonts w:ascii="Times New Roman" w:eastAsia="Calibri" w:hAnsi="Times New Roman" w:cs="Times New Roman"/>
              </w:rPr>
              <w:t>Оборудование «Точка роста»</w:t>
            </w:r>
          </w:p>
        </w:tc>
      </w:tr>
      <w:tr w:rsidTr="00C23D5C">
        <w:tblPrEx>
          <w:tblW w:w="0" w:type="auto"/>
          <w:tblLook w:val="04A0"/>
        </w:tblPrEx>
        <w:tc>
          <w:tcPr>
            <w:tcW w:w="558" w:type="dxa"/>
          </w:tcPr>
          <w:p w:rsidR="00543E32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619" w:type="dxa"/>
          </w:tcPr>
          <w:p w:rsidR="00543E32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4. </w:t>
            </w:r>
            <w:r w:rsidRPr="00DD2CB5">
              <w:rPr>
                <w:rFonts w:ascii="Times New Roman" w:eastAsia="Calibri" w:hAnsi="Times New Roman" w:cs="Times New Roman"/>
              </w:rPr>
              <w:t>Лабораторная работа №</w:t>
            </w:r>
            <w:r>
              <w:rPr>
                <w:rFonts w:ascii="Times New Roman" w:eastAsia="Calibri" w:hAnsi="Times New Roman" w:cs="Times New Roman"/>
              </w:rPr>
              <w:t xml:space="preserve"> 23 « Влияние концентрации раствора на диссоциацию</w:t>
            </w:r>
            <w:r w:rsidR="006726C6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808" w:type="dxa"/>
          </w:tcPr>
          <w:p w:rsidR="00543E32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3360" w:type="dxa"/>
          </w:tcPr>
          <w:p w:rsidR="00543E32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2CB5">
              <w:rPr>
                <w:rFonts w:ascii="Times New Roman" w:eastAsia="Calibri" w:hAnsi="Times New Roman" w:cs="Times New Roman"/>
              </w:rPr>
              <w:t>Оборудование «Точка роста»</w:t>
            </w:r>
          </w:p>
        </w:tc>
      </w:tr>
      <w:tr w:rsidTr="00C23D5C">
        <w:tblPrEx>
          <w:tblW w:w="0" w:type="auto"/>
          <w:tblLook w:val="04A0"/>
        </w:tblPrEx>
        <w:tc>
          <w:tcPr>
            <w:tcW w:w="558" w:type="dxa"/>
          </w:tcPr>
          <w:p w:rsidR="006726C6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619" w:type="dxa"/>
          </w:tcPr>
          <w:p w:rsidR="006726C6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5.</w:t>
            </w:r>
            <w:r w:rsidRPr="00DD2CB5">
              <w:rPr>
                <w:rFonts w:ascii="Times New Roman" w:eastAsia="Calibri" w:hAnsi="Times New Roman" w:cs="Times New Roman"/>
              </w:rPr>
              <w:t>Лабораторная работа №</w:t>
            </w:r>
            <w:r>
              <w:rPr>
                <w:rFonts w:ascii="Times New Roman" w:eastAsia="Calibri" w:hAnsi="Times New Roman" w:cs="Times New Roman"/>
              </w:rPr>
              <w:t xml:space="preserve"> 24 « Определение  рН растворов»</w:t>
            </w:r>
          </w:p>
        </w:tc>
        <w:tc>
          <w:tcPr>
            <w:tcW w:w="808" w:type="dxa"/>
          </w:tcPr>
          <w:p w:rsidR="006726C6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3360" w:type="dxa"/>
          </w:tcPr>
          <w:p w:rsidR="006726C6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2CB5">
              <w:rPr>
                <w:rFonts w:ascii="Times New Roman" w:eastAsia="Calibri" w:hAnsi="Times New Roman" w:cs="Times New Roman"/>
              </w:rPr>
              <w:t>Оборудование «Точка роста»</w:t>
            </w:r>
          </w:p>
        </w:tc>
      </w:tr>
      <w:tr w:rsidTr="00C23D5C">
        <w:tblPrEx>
          <w:tblW w:w="0" w:type="auto"/>
          <w:tblLook w:val="04A0"/>
        </w:tblPrEx>
        <w:tc>
          <w:tcPr>
            <w:tcW w:w="558" w:type="dxa"/>
          </w:tcPr>
          <w:p w:rsidR="006726C6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619" w:type="dxa"/>
          </w:tcPr>
          <w:p w:rsidR="006726C6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6.</w:t>
            </w:r>
            <w:r w:rsidRPr="00DD2CB5">
              <w:rPr>
                <w:rFonts w:ascii="Times New Roman" w:eastAsia="Calibri" w:hAnsi="Times New Roman" w:cs="Times New Roman"/>
              </w:rPr>
              <w:t>Лабораторная работа №</w:t>
            </w:r>
            <w:r>
              <w:rPr>
                <w:rFonts w:ascii="Times New Roman" w:eastAsia="Calibri" w:hAnsi="Times New Roman" w:cs="Times New Roman"/>
              </w:rPr>
              <w:t xml:space="preserve"> 25 « Реакция </w:t>
            </w:r>
            <w:r>
              <w:rPr>
                <w:rFonts w:ascii="Times New Roman" w:eastAsia="Calibri" w:hAnsi="Times New Roman" w:cs="Times New Roman"/>
              </w:rPr>
              <w:t>не</w:t>
            </w:r>
            <w:r>
              <w:rPr>
                <w:rFonts w:ascii="Times New Roman" w:eastAsia="Calibri" w:hAnsi="Times New Roman" w:cs="Times New Roman"/>
              </w:rPr>
              <w:t>йтрализации »</w:t>
            </w:r>
          </w:p>
        </w:tc>
        <w:tc>
          <w:tcPr>
            <w:tcW w:w="808" w:type="dxa"/>
          </w:tcPr>
          <w:p w:rsidR="006726C6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3360" w:type="dxa"/>
          </w:tcPr>
          <w:p w:rsidR="006726C6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2CB5">
              <w:rPr>
                <w:rFonts w:ascii="Times New Roman" w:eastAsia="Calibri" w:hAnsi="Times New Roman" w:cs="Times New Roman"/>
              </w:rPr>
              <w:t>Оборудование «Точка роста»</w:t>
            </w:r>
          </w:p>
        </w:tc>
      </w:tr>
      <w:tr w:rsidTr="00C23D5C">
        <w:tblPrEx>
          <w:tblW w:w="0" w:type="auto"/>
          <w:tblLook w:val="04A0"/>
        </w:tblPrEx>
        <w:tc>
          <w:tcPr>
            <w:tcW w:w="558" w:type="dxa"/>
          </w:tcPr>
          <w:p w:rsidR="00E921C9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619" w:type="dxa"/>
          </w:tcPr>
          <w:p w:rsidR="00E921C9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7.</w:t>
            </w:r>
            <w:r w:rsidRPr="00DD2CB5">
              <w:rPr>
                <w:rFonts w:ascii="Times New Roman" w:eastAsia="Calibri" w:hAnsi="Times New Roman" w:cs="Times New Roman"/>
              </w:rPr>
              <w:t>Лабораторная работа №</w:t>
            </w:r>
            <w:r>
              <w:rPr>
                <w:rFonts w:ascii="Times New Roman" w:eastAsia="Calibri" w:hAnsi="Times New Roman" w:cs="Times New Roman"/>
              </w:rPr>
              <w:t xml:space="preserve"> 26 « Растворение иода в иодиде калия»</w:t>
            </w:r>
          </w:p>
        </w:tc>
        <w:tc>
          <w:tcPr>
            <w:tcW w:w="808" w:type="dxa"/>
          </w:tcPr>
          <w:p w:rsidR="00E921C9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3360" w:type="dxa"/>
          </w:tcPr>
          <w:p w:rsidR="00E921C9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2CB5">
              <w:rPr>
                <w:rFonts w:ascii="Times New Roman" w:eastAsia="Calibri" w:hAnsi="Times New Roman" w:cs="Times New Roman"/>
              </w:rPr>
              <w:t>Оборудование «Точка роста»</w:t>
            </w:r>
          </w:p>
        </w:tc>
      </w:tr>
      <w:tr w:rsidTr="00C23D5C">
        <w:tblPrEx>
          <w:tblW w:w="0" w:type="auto"/>
          <w:tblLook w:val="04A0"/>
        </w:tblPrEx>
        <w:tc>
          <w:tcPr>
            <w:tcW w:w="558" w:type="dxa"/>
          </w:tcPr>
          <w:p w:rsidR="00E921C9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619" w:type="dxa"/>
          </w:tcPr>
          <w:p w:rsidR="00E921C9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8.</w:t>
            </w:r>
            <w:r w:rsidRPr="00DD2CB5">
              <w:rPr>
                <w:rFonts w:ascii="Times New Roman" w:eastAsia="Calibri" w:hAnsi="Times New Roman" w:cs="Times New Roman"/>
              </w:rPr>
              <w:t>Лабораторная работа №</w:t>
            </w:r>
            <w:r>
              <w:rPr>
                <w:rFonts w:ascii="Times New Roman" w:eastAsia="Calibri" w:hAnsi="Times New Roman" w:cs="Times New Roman"/>
              </w:rPr>
              <w:t xml:space="preserve"> 27 «Свойства аммиака»</w:t>
            </w:r>
          </w:p>
        </w:tc>
        <w:tc>
          <w:tcPr>
            <w:tcW w:w="808" w:type="dxa"/>
          </w:tcPr>
          <w:p w:rsidR="00E921C9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3360" w:type="dxa"/>
          </w:tcPr>
          <w:p w:rsidR="00E921C9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D2CB5">
              <w:rPr>
                <w:rFonts w:ascii="Times New Roman" w:eastAsia="Calibri" w:hAnsi="Times New Roman" w:cs="Times New Roman"/>
              </w:rPr>
              <w:t>Оборудование «Точка роста»</w:t>
            </w:r>
          </w:p>
        </w:tc>
      </w:tr>
      <w:tr w:rsidTr="00C23D5C">
        <w:tblPrEx>
          <w:tblW w:w="0" w:type="auto"/>
          <w:tblLook w:val="04A0"/>
        </w:tblPrEx>
        <w:tc>
          <w:tcPr>
            <w:tcW w:w="558" w:type="dxa"/>
          </w:tcPr>
          <w:p w:rsidR="00E921C9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619" w:type="dxa"/>
          </w:tcPr>
          <w:p w:rsidR="00E921C9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Итоговый урок</w:t>
            </w:r>
          </w:p>
        </w:tc>
        <w:tc>
          <w:tcPr>
            <w:tcW w:w="808" w:type="dxa"/>
          </w:tcPr>
          <w:p w:rsidR="00E921C9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3360" w:type="dxa"/>
          </w:tcPr>
          <w:p w:rsidR="00E921C9" w:rsidRPr="00DD2CB5" w:rsidP="006C65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C12F8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</w:p>
    <w:p w:rsidR="00202D4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</w:p>
    <w:p w:rsidR="00202D42" w:rsidP="00202D4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Список литературы</w:t>
      </w:r>
    </w:p>
    <w:p w:rsidR="008A2E99" w:rsidP="00202D4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1.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Ашихмина Т.Я. Экологический мониторинг: учебно-методическое пособие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.И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зд.3-е, 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испр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. и доп./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Т.Я.Ашихмина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. – 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М.:Академический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проект, 2006</w:t>
      </w:r>
    </w:p>
    <w:p w:rsidR="00202D42" w:rsidP="00202D4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bookmarkStart w:id="1" w:name="_Hlk175564078"/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2.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Габриелян О.С. Химия. 8 класс/ 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О.С.Габриелян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, - М.: Дрофа, 2013</w:t>
      </w:r>
    </w:p>
    <w:bookmarkEnd w:id="1"/>
    <w:p w:rsidR="008B0668" w:rsidP="00202D4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3.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Габриелян О.С. Химия. 9 класс/ 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О.С.Габриелян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, - М.: Дрофа, 2013</w:t>
      </w:r>
    </w:p>
    <w:p w:rsidR="00202D42" w:rsidP="00202D4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4.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Глинка Н.Л.  Общая химия/ 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Под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.р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ед.В.А.Рабиновича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. – 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Л.:Химия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, 2008</w:t>
      </w:r>
    </w:p>
    <w:p w:rsidR="008B0668" w:rsidP="00202D4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5.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Использование цифровых лабораторий    при обучении химии в средней школе/ 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П.И.Беспалов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(и др.). – М.: 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БИНОМ.Лаборатория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знаний, 2014.</w:t>
      </w:r>
    </w:p>
    <w:p w:rsidR="001E23B4" w:rsidP="00202D4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6.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Коробкин В.И. Экология и охрана окружающей среды: учебник /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В.И.Коробкин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Л.В.Передельский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. – М.:КноРус,2013</w:t>
      </w:r>
    </w:p>
    <w:p w:rsidR="00202D42" w:rsidP="00202D4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7.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Коровин Н.В.  Общая химия /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Н.В.Коровин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.- М.: Высшая школа, 1998.</w:t>
      </w:r>
    </w:p>
    <w:p w:rsidR="001E23B4" w:rsidP="00202D4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8.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Николайкин Н.И. Экология: учебник / Н.И. 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Николайкин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,  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Н.Е.Николайкина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О.П.Мелихова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. – 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М.:Дрофа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, 2004 </w:t>
      </w:r>
    </w:p>
    <w:p w:rsidR="00202D42" w:rsidP="00202D4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</w:p>
    <w:p w:rsidR="00202D42" w:rsidRPr="00202D42" w:rsidP="00202D4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sectPr>
          <w:type w:val="nextPage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A77B3E">
      <w:r>
        <w:drawing>
          <wp:inline>
            <wp:extent cx="5263388" cy="8229600"/>
            <wp:docPr id="16324296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429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38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8288" w:h="12960"/>
      <w:pgMar w:top="0" w:right="0" w:bottom="0" w:left="0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E1B9D"/>
    <w:rsid w:val="001E23B4"/>
    <w:rsid w:val="001F5163"/>
    <w:rsid w:val="00202D42"/>
    <w:rsid w:val="00227DBC"/>
    <w:rsid w:val="00241BE6"/>
    <w:rsid w:val="003948BD"/>
    <w:rsid w:val="003C2284"/>
    <w:rsid w:val="003D01B8"/>
    <w:rsid w:val="0046465F"/>
    <w:rsid w:val="00506A5B"/>
    <w:rsid w:val="00543E32"/>
    <w:rsid w:val="006726C6"/>
    <w:rsid w:val="006C6592"/>
    <w:rsid w:val="00707BFE"/>
    <w:rsid w:val="008A2E99"/>
    <w:rsid w:val="008B0668"/>
    <w:rsid w:val="00945D0A"/>
    <w:rsid w:val="00994C4C"/>
    <w:rsid w:val="009B1859"/>
    <w:rsid w:val="009B22AB"/>
    <w:rsid w:val="00A41D15"/>
    <w:rsid w:val="00A77B3E"/>
    <w:rsid w:val="00B2162D"/>
    <w:rsid w:val="00C12F84"/>
    <w:rsid w:val="00C23D5C"/>
    <w:rsid w:val="00CA2A55"/>
    <w:rsid w:val="00DA7D4D"/>
    <w:rsid w:val="00DD2CB5"/>
    <w:rsid w:val="00E921C9"/>
    <w:rsid w:val="00F018F8"/>
    <w:rsid w:val="00FF63FD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39"/>
    <w:rsid w:val="006C6592"/>
    <w:rPr>
      <w:rFonts w:asciiTheme="minorHAnsi" w:eastAsiaTheme="minorHAnsi" w:hAnsiTheme="minorHAnsi" w:cstheme="minorBidi"/>
      <w:sz w:val="22"/>
      <w:szCs w:val="22"/>
      <w:lang w:val="ru-RU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